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F70A9D" w14:textId="00AA53CE"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2270E9">
        <w:t>4</w:t>
      </w:r>
      <w:r w:rsidR="00F20F5C">
        <w:t>e</w:t>
      </w:r>
      <w:r w:rsidRPr="00CE0424">
        <w:tab/>
      </w:r>
      <w:r w:rsidR="00091557" w:rsidRPr="00CE0424">
        <w:rPr>
          <w:sz w:val="32"/>
          <w:szCs w:val="32"/>
        </w:rPr>
        <w:t>R2-</w:t>
      </w:r>
      <w:r w:rsidR="00F20F5C">
        <w:rPr>
          <w:sz w:val="32"/>
          <w:szCs w:val="32"/>
        </w:rPr>
        <w:t>2</w:t>
      </w:r>
      <w:r w:rsidR="002270E9" w:rsidRPr="00C87F70">
        <w:rPr>
          <w:sz w:val="32"/>
          <w:szCs w:val="32"/>
        </w:rPr>
        <w:t>1</w:t>
      </w:r>
      <w:r w:rsidR="00C87F70" w:rsidRPr="00C87F70">
        <w:rPr>
          <w:sz w:val="32"/>
          <w:szCs w:val="32"/>
        </w:rPr>
        <w:t>05777</w:t>
      </w:r>
    </w:p>
    <w:p w14:paraId="3D5EEEF2" w14:textId="18DFA8FB" w:rsidR="00E90E49" w:rsidRPr="00CE0424" w:rsidRDefault="00C268E6" w:rsidP="00311702">
      <w:pPr>
        <w:pStyle w:val="3GPPHeader"/>
      </w:pPr>
      <w:r>
        <w:t xml:space="preserve">Electronic meeting, </w:t>
      </w:r>
      <w:r w:rsidR="000575C1">
        <w:t>19</w:t>
      </w:r>
      <w:r w:rsidR="000575C1" w:rsidRPr="000575C1">
        <w:rPr>
          <w:vertAlign w:val="superscript"/>
        </w:rPr>
        <w:t>th</w:t>
      </w:r>
      <w:r w:rsidR="000575C1">
        <w:t xml:space="preserve"> May</w:t>
      </w:r>
      <w:r w:rsidR="002270E9" w:rsidRPr="002270E9">
        <w:t xml:space="preserve"> </w:t>
      </w:r>
      <w:r w:rsidR="000575C1">
        <w:t>–</w:t>
      </w:r>
      <w:r w:rsidR="002270E9" w:rsidRPr="002270E9">
        <w:t xml:space="preserve"> </w:t>
      </w:r>
      <w:r w:rsidR="000575C1">
        <w:t>27</w:t>
      </w:r>
      <w:r w:rsidR="000575C1" w:rsidRPr="000575C1">
        <w:rPr>
          <w:vertAlign w:val="superscript"/>
        </w:rPr>
        <w:t>th</w:t>
      </w:r>
      <w:r w:rsidR="000575C1">
        <w:t xml:space="preserve"> </w:t>
      </w:r>
      <w:proofErr w:type="gramStart"/>
      <w:r w:rsidR="000575C1">
        <w:t>May,</w:t>
      </w:r>
      <w:proofErr w:type="gramEnd"/>
      <w:r w:rsidR="000575C1">
        <w:t xml:space="preserve"> 2021</w:t>
      </w:r>
    </w:p>
    <w:p w14:paraId="7E017F72" w14:textId="77777777" w:rsidR="00E90E49" w:rsidRPr="00CE0424" w:rsidRDefault="00E90E49" w:rsidP="00357380">
      <w:pPr>
        <w:pStyle w:val="3GPPHeader"/>
      </w:pPr>
    </w:p>
    <w:p w14:paraId="1A8327D6" w14:textId="6ADA8B88"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87F70">
        <w:rPr>
          <w:sz w:val="22"/>
          <w:szCs w:val="22"/>
        </w:rPr>
        <w:t>8.18</w:t>
      </w:r>
    </w:p>
    <w:p w14:paraId="349BF41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DF0DF4A" w14:textId="3BC2A21D" w:rsidR="00E90E49" w:rsidRPr="00CE0424" w:rsidRDefault="003D3C45" w:rsidP="00311702">
      <w:pPr>
        <w:pStyle w:val="3GPPHeader"/>
        <w:rPr>
          <w:sz w:val="22"/>
          <w:szCs w:val="22"/>
        </w:rPr>
      </w:pPr>
      <w:r>
        <w:rPr>
          <w:sz w:val="22"/>
          <w:szCs w:val="22"/>
        </w:rPr>
        <w:t>Title:</w:t>
      </w:r>
      <w:r w:rsidR="00E90E49" w:rsidRPr="00CE0424">
        <w:rPr>
          <w:sz w:val="22"/>
          <w:szCs w:val="22"/>
        </w:rPr>
        <w:tab/>
      </w:r>
      <w:r w:rsidR="000575C1">
        <w:rPr>
          <w:sz w:val="22"/>
          <w:szCs w:val="22"/>
        </w:rPr>
        <w:t xml:space="preserve">RACH procedure for HO with </w:t>
      </w:r>
      <w:proofErr w:type="spellStart"/>
      <w:r w:rsidR="000575C1">
        <w:rPr>
          <w:sz w:val="22"/>
          <w:szCs w:val="22"/>
        </w:rPr>
        <w:t>PSCell</w:t>
      </w:r>
      <w:proofErr w:type="spellEnd"/>
    </w:p>
    <w:p w14:paraId="7CB3032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575C1">
        <w:rPr>
          <w:sz w:val="22"/>
          <w:szCs w:val="22"/>
        </w:rPr>
        <w:t>Discussion, Decision</w:t>
      </w:r>
    </w:p>
    <w:p w14:paraId="7A8CF73C" w14:textId="77777777" w:rsidR="00E90E49" w:rsidRPr="00CE0424" w:rsidRDefault="00E90E49" w:rsidP="00E90E49"/>
    <w:p w14:paraId="0CF5B39C" w14:textId="77777777" w:rsidR="00E90E49" w:rsidRPr="00CE0424" w:rsidRDefault="00230D18" w:rsidP="00CE0424">
      <w:pPr>
        <w:pStyle w:val="Heading1"/>
      </w:pPr>
      <w:r>
        <w:t>1</w:t>
      </w:r>
      <w:r>
        <w:tab/>
      </w:r>
      <w:r w:rsidR="00E90E49" w:rsidRPr="00CE0424">
        <w:t>Introduction</w:t>
      </w:r>
    </w:p>
    <w:p w14:paraId="48F8100F" w14:textId="33A31A01" w:rsidR="00477768" w:rsidRPr="00CE0424" w:rsidRDefault="0073267F" w:rsidP="00CE0424">
      <w:pPr>
        <w:pStyle w:val="BodyText"/>
      </w:pPr>
      <w:r>
        <w:t>In this contribution</w:t>
      </w:r>
      <w:r w:rsidR="0077751F">
        <w:t>,</w:t>
      </w:r>
      <w:r>
        <w:t xml:space="preserve"> we address</w:t>
      </w:r>
      <w:r w:rsidR="0077751F">
        <w:t xml:space="preserve"> the case on whether there are any restrictions</w:t>
      </w:r>
      <w:r w:rsidR="001A6BFD">
        <w:t>,</w:t>
      </w:r>
      <w:r w:rsidR="0077751F">
        <w:t xml:space="preserve"> from RAN2 perspective, </w:t>
      </w:r>
      <w:r w:rsidR="0077751F" w:rsidRPr="0077751F">
        <w:t xml:space="preserve">on the order by which random access can be carried out towards </w:t>
      </w:r>
      <w:proofErr w:type="spellStart"/>
      <w:r w:rsidR="0077751F" w:rsidRPr="0077751F">
        <w:t>PCell</w:t>
      </w:r>
      <w:proofErr w:type="spellEnd"/>
      <w:r w:rsidR="0077751F" w:rsidRPr="0077751F">
        <w:t xml:space="preserve"> and </w:t>
      </w:r>
      <w:proofErr w:type="spellStart"/>
      <w:r w:rsidR="0077751F" w:rsidRPr="0077751F">
        <w:t>PSCell</w:t>
      </w:r>
      <w:proofErr w:type="spellEnd"/>
      <w:r w:rsidR="001A6BFD">
        <w:t xml:space="preserve"> in case of</w:t>
      </w:r>
      <w:r w:rsidR="001A6BFD" w:rsidRPr="0077751F">
        <w:t xml:space="preserve"> handover with MR-DC configurations</w:t>
      </w:r>
      <w:r w:rsidR="001A6BFD">
        <w:t>. This is also related to a</w:t>
      </w:r>
      <w:r w:rsidR="0077751F" w:rsidRPr="0077751F">
        <w:t xml:space="preserve"> </w:t>
      </w:r>
      <w:r>
        <w:t xml:space="preserve">question that RAN2 got from RAN4 in the LS in </w:t>
      </w:r>
      <w:r w:rsidR="00293E23">
        <w:fldChar w:fldCharType="begin"/>
      </w:r>
      <w:r w:rsidR="00293E23">
        <w:instrText xml:space="preserve"> REF _Ref70956900 \r \h </w:instrText>
      </w:r>
      <w:r w:rsidR="00293E23">
        <w:fldChar w:fldCharType="separate"/>
      </w:r>
      <w:r w:rsidR="00293E23">
        <w:t>[1]</w:t>
      </w:r>
      <w:r w:rsidR="00293E23">
        <w:fldChar w:fldCharType="end"/>
      </w:r>
      <w:r>
        <w:t xml:space="preserve">.  </w:t>
      </w:r>
    </w:p>
    <w:p w14:paraId="5F053B36" w14:textId="77777777" w:rsidR="00293E23" w:rsidRDefault="00230D18" w:rsidP="00293E23">
      <w:pPr>
        <w:pStyle w:val="Heading1"/>
      </w:pPr>
      <w:bookmarkStart w:id="0" w:name="_Ref178064866"/>
      <w:r>
        <w:t>2</w:t>
      </w:r>
      <w:r>
        <w:tab/>
      </w:r>
      <w:r w:rsidR="004000E8" w:rsidRPr="00CE0424">
        <w:t>Discussion</w:t>
      </w:r>
      <w:bookmarkEnd w:id="0"/>
    </w:p>
    <w:p w14:paraId="0EA52694" w14:textId="529F8D4A" w:rsidR="00293E23" w:rsidRDefault="00293E23" w:rsidP="00293E23">
      <w:pPr>
        <w:pStyle w:val="BodyText"/>
      </w:pPr>
      <w:r>
        <w:t xml:space="preserve">In the LS </w:t>
      </w:r>
      <w:r>
        <w:fldChar w:fldCharType="begin"/>
      </w:r>
      <w:r>
        <w:instrText xml:space="preserve"> REF _Ref70956900 \r \h </w:instrText>
      </w:r>
      <w:r>
        <w:fldChar w:fldCharType="separate"/>
      </w:r>
      <w:r>
        <w:t>[1]</w:t>
      </w:r>
      <w:r>
        <w:fldChar w:fldCharType="end"/>
      </w:r>
      <w:r>
        <w:t xml:space="preserve"> that RAN2 received from RAN4, </w:t>
      </w:r>
      <w:r w:rsidR="00E6657C">
        <w:t xml:space="preserve">it is asked whether </w:t>
      </w:r>
      <w:r w:rsidR="008F1E51">
        <w:t xml:space="preserve">from RAN2 perspective, there are any restrictions </w:t>
      </w:r>
      <w:r w:rsidR="008F1E51" w:rsidRPr="0077751F">
        <w:t xml:space="preserve">on the order by which random access can be carried out towards </w:t>
      </w:r>
      <w:proofErr w:type="spellStart"/>
      <w:r w:rsidR="008F1E51" w:rsidRPr="0077751F">
        <w:t>PCell</w:t>
      </w:r>
      <w:proofErr w:type="spellEnd"/>
      <w:r w:rsidR="008F1E51" w:rsidRPr="0077751F">
        <w:t xml:space="preserve"> and </w:t>
      </w:r>
      <w:proofErr w:type="spellStart"/>
      <w:r w:rsidR="008F1E51" w:rsidRPr="0077751F">
        <w:t>PSCell</w:t>
      </w:r>
      <w:proofErr w:type="spellEnd"/>
      <w:r w:rsidR="008F1E51">
        <w:t xml:space="preserve"> in case of</w:t>
      </w:r>
      <w:r w:rsidR="008F1E51" w:rsidRPr="0077751F">
        <w:t xml:space="preserve"> handover with MR-DC configurations</w:t>
      </w:r>
      <w:r w:rsidR="008F1E51">
        <w:t>. The motivation for this question is given in the LS and is as follows:</w:t>
      </w:r>
    </w:p>
    <w:p w14:paraId="7EC1C9B4" w14:textId="343064FD" w:rsidR="0060237C" w:rsidRPr="00BD701C" w:rsidRDefault="0060237C" w:rsidP="00BD701C">
      <w:pPr>
        <w:pBdr>
          <w:top w:val="single" w:sz="4" w:space="1" w:color="auto"/>
          <w:left w:val="single" w:sz="4" w:space="4" w:color="auto"/>
          <w:bottom w:val="single" w:sz="4" w:space="1" w:color="auto"/>
          <w:right w:val="single" w:sz="4" w:space="4" w:color="auto"/>
        </w:pBdr>
        <w:rPr>
          <w:b/>
          <w:bCs/>
          <w:sz w:val="22"/>
          <w:szCs w:val="22"/>
          <w:lang w:eastAsia="en-GB"/>
        </w:rPr>
      </w:pPr>
      <w:r w:rsidRPr="00043C2F">
        <w:rPr>
          <w:sz w:val="22"/>
          <w:szCs w:val="22"/>
        </w:rPr>
        <w:t xml:space="preserve">RAN4 is currently working on defining </w:t>
      </w:r>
      <w:r>
        <w:rPr>
          <w:sz w:val="22"/>
          <w:szCs w:val="22"/>
        </w:rPr>
        <w:t xml:space="preserve">Rel-17 </w:t>
      </w:r>
      <w:r w:rsidRPr="00043C2F">
        <w:rPr>
          <w:sz w:val="22"/>
          <w:szCs w:val="22"/>
        </w:rPr>
        <w:t>RRM requirements for handover scenarios involving MR-DC configurations</w:t>
      </w:r>
      <w:r>
        <w:rPr>
          <w:sz w:val="22"/>
          <w:szCs w:val="22"/>
        </w:rPr>
        <w:t xml:space="preserve">, more generally called Handover with </w:t>
      </w:r>
      <w:proofErr w:type="spellStart"/>
      <w:r>
        <w:rPr>
          <w:sz w:val="22"/>
          <w:szCs w:val="22"/>
        </w:rPr>
        <w:t>PSCell</w:t>
      </w:r>
      <w:proofErr w:type="spellEnd"/>
      <w:r>
        <w:rPr>
          <w:sz w:val="22"/>
          <w:szCs w:val="22"/>
        </w:rPr>
        <w:t>.</w:t>
      </w:r>
      <w:r w:rsidRPr="00043C2F">
        <w:rPr>
          <w:sz w:val="22"/>
          <w:szCs w:val="22"/>
        </w:rPr>
        <w:t xml:space="preserve"> </w:t>
      </w:r>
      <w:r>
        <w:rPr>
          <w:sz w:val="22"/>
          <w:szCs w:val="22"/>
        </w:rPr>
        <w:t xml:space="preserve">While assessing the different options a UE may have for executing such handover, RAN4 has been discussing whether there is any strict order by which random access towards </w:t>
      </w:r>
      <w:proofErr w:type="spellStart"/>
      <w:r>
        <w:rPr>
          <w:sz w:val="22"/>
          <w:szCs w:val="22"/>
        </w:rPr>
        <w:t>PCell</w:t>
      </w:r>
      <w:proofErr w:type="spellEnd"/>
      <w:r>
        <w:rPr>
          <w:sz w:val="22"/>
          <w:szCs w:val="22"/>
        </w:rPr>
        <w:t xml:space="preserve"> and random access towards </w:t>
      </w:r>
      <w:proofErr w:type="spellStart"/>
      <w:r>
        <w:rPr>
          <w:sz w:val="22"/>
          <w:szCs w:val="22"/>
        </w:rPr>
        <w:t>PSCell</w:t>
      </w:r>
      <w:proofErr w:type="spellEnd"/>
      <w:r>
        <w:rPr>
          <w:sz w:val="22"/>
          <w:szCs w:val="22"/>
        </w:rPr>
        <w:t xml:space="preserve"> </w:t>
      </w:r>
      <w:proofErr w:type="gramStart"/>
      <w:r>
        <w:rPr>
          <w:sz w:val="22"/>
          <w:szCs w:val="22"/>
        </w:rPr>
        <w:t>has to</w:t>
      </w:r>
      <w:proofErr w:type="gramEnd"/>
      <w:r>
        <w:rPr>
          <w:sz w:val="22"/>
          <w:szCs w:val="22"/>
        </w:rPr>
        <w:t xml:space="preserve"> be carried out </w:t>
      </w:r>
      <w:r w:rsidRPr="004D20C6">
        <w:rPr>
          <w:sz w:val="22"/>
          <w:szCs w:val="22"/>
        </w:rPr>
        <w:t>from RAN2 point of view</w:t>
      </w:r>
      <w:r>
        <w:rPr>
          <w:sz w:val="22"/>
          <w:szCs w:val="22"/>
        </w:rPr>
        <w:t xml:space="preserve">, or whether for instance random access towards </w:t>
      </w:r>
      <w:proofErr w:type="spellStart"/>
      <w:r>
        <w:rPr>
          <w:sz w:val="22"/>
          <w:szCs w:val="22"/>
        </w:rPr>
        <w:t>PCell</w:t>
      </w:r>
      <w:proofErr w:type="spellEnd"/>
      <w:r>
        <w:rPr>
          <w:sz w:val="22"/>
          <w:szCs w:val="22"/>
        </w:rPr>
        <w:t xml:space="preserve"> can be carried out in parallel with random access towards </w:t>
      </w:r>
      <w:proofErr w:type="spellStart"/>
      <w:r>
        <w:rPr>
          <w:sz w:val="22"/>
          <w:szCs w:val="22"/>
        </w:rPr>
        <w:t>PSCell</w:t>
      </w:r>
      <w:proofErr w:type="spellEnd"/>
      <w:r>
        <w:rPr>
          <w:sz w:val="22"/>
          <w:szCs w:val="22"/>
        </w:rPr>
        <w:t xml:space="preserve">. </w:t>
      </w:r>
      <w:r w:rsidRPr="00866BF5">
        <w:rPr>
          <w:sz w:val="22"/>
          <w:szCs w:val="22"/>
        </w:rPr>
        <w:t>RAN4 would need to understand how this work</w:t>
      </w:r>
      <w:r>
        <w:rPr>
          <w:sz w:val="22"/>
          <w:szCs w:val="22"/>
        </w:rPr>
        <w:t>s</w:t>
      </w:r>
      <w:r w:rsidRPr="00866BF5">
        <w:rPr>
          <w:sz w:val="22"/>
          <w:szCs w:val="22"/>
        </w:rPr>
        <w:t xml:space="preserve"> </w:t>
      </w:r>
      <w:proofErr w:type="gramStart"/>
      <w:r>
        <w:rPr>
          <w:sz w:val="22"/>
          <w:szCs w:val="22"/>
        </w:rPr>
        <w:t xml:space="preserve">in order </w:t>
      </w:r>
      <w:r w:rsidRPr="00866BF5">
        <w:rPr>
          <w:sz w:val="22"/>
          <w:szCs w:val="22"/>
        </w:rPr>
        <w:t>to</w:t>
      </w:r>
      <w:proofErr w:type="gramEnd"/>
      <w:r w:rsidRPr="00866BF5">
        <w:rPr>
          <w:sz w:val="22"/>
          <w:szCs w:val="22"/>
        </w:rPr>
        <w:t xml:space="preserve"> determine the RRM requirements for this case</w:t>
      </w:r>
      <w:r>
        <w:rPr>
          <w:sz w:val="22"/>
          <w:szCs w:val="22"/>
        </w:rPr>
        <w:t>. As a common understanding has not been reached, RAN4 has decided to consult the RAN2 group by asking for clarification of the following.</w:t>
      </w:r>
      <w:r w:rsidR="00BD701C">
        <w:rPr>
          <w:sz w:val="22"/>
          <w:szCs w:val="22"/>
        </w:rPr>
        <w:br/>
      </w:r>
      <w:r w:rsidR="00BD701C">
        <w:rPr>
          <w:sz w:val="22"/>
          <w:szCs w:val="22"/>
        </w:rPr>
        <w:br/>
      </w:r>
      <w:r w:rsidR="00BD701C" w:rsidRPr="00BD701C">
        <w:rPr>
          <w:b/>
          <w:bCs/>
          <w:sz w:val="22"/>
          <w:szCs w:val="22"/>
          <w:lang w:eastAsia="en-GB"/>
        </w:rPr>
        <w:t xml:space="preserve">Q: </w:t>
      </w:r>
      <w:r w:rsidR="00BD701C" w:rsidRPr="00BD701C">
        <w:rPr>
          <w:sz w:val="22"/>
          <w:szCs w:val="22"/>
          <w:lang w:eastAsia="en-GB"/>
        </w:rPr>
        <w:t xml:space="preserve">For handover with MR-DC configurations, from RAN2 perspective, are there any restrictions on the order by which random access can be carried out towards </w:t>
      </w:r>
      <w:proofErr w:type="spellStart"/>
      <w:r w:rsidR="00BD701C" w:rsidRPr="00BD701C">
        <w:rPr>
          <w:sz w:val="22"/>
          <w:szCs w:val="22"/>
          <w:lang w:eastAsia="en-GB"/>
        </w:rPr>
        <w:t>PCell</w:t>
      </w:r>
      <w:proofErr w:type="spellEnd"/>
      <w:r w:rsidR="00BD701C" w:rsidRPr="00BD701C">
        <w:rPr>
          <w:sz w:val="22"/>
          <w:szCs w:val="22"/>
          <w:lang w:eastAsia="en-GB"/>
        </w:rPr>
        <w:t xml:space="preserve"> and </w:t>
      </w:r>
      <w:proofErr w:type="spellStart"/>
      <w:r w:rsidR="00BD701C" w:rsidRPr="00BD701C">
        <w:rPr>
          <w:sz w:val="22"/>
          <w:szCs w:val="22"/>
          <w:lang w:eastAsia="en-GB"/>
        </w:rPr>
        <w:t>PSCell</w:t>
      </w:r>
      <w:proofErr w:type="spellEnd"/>
      <w:r w:rsidR="00BD701C" w:rsidRPr="00BD701C">
        <w:rPr>
          <w:sz w:val="22"/>
          <w:szCs w:val="22"/>
          <w:lang w:eastAsia="en-GB"/>
        </w:rPr>
        <w:t>?</w:t>
      </w:r>
    </w:p>
    <w:p w14:paraId="4DFC4452" w14:textId="029D09CC" w:rsidR="008F1E51" w:rsidRDefault="00BD701C" w:rsidP="00293E23">
      <w:pPr>
        <w:pStyle w:val="BodyText"/>
      </w:pPr>
      <w:r>
        <w:t xml:space="preserve">According to this, </w:t>
      </w:r>
      <w:r w:rsidR="002D2AFB">
        <w:t>in TS 37.340, section 10.7 it is depicted the scenario that is mentioned by RAN4:</w:t>
      </w:r>
    </w:p>
    <w:p w14:paraId="31C17B0A" w14:textId="77777777" w:rsidR="000336B4" w:rsidRDefault="00BA4EFF" w:rsidP="000336B4">
      <w:pPr>
        <w:pStyle w:val="BodyText"/>
        <w:keepNext/>
      </w:pPr>
      <w:r w:rsidRPr="00E26F4A">
        <w:rPr>
          <w:noProof/>
        </w:rPr>
        <w:object w:dxaOrig="14206" w:dyaOrig="10066" w14:anchorId="193C2F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41pt;mso-width-percent:0;mso-height-percent:0;mso-width-percent:0;mso-height-percent:0" o:ole="">
            <v:imagedata r:id="rId11" o:title=""/>
          </v:shape>
          <o:OLEObject Type="Embed" ProgID="Visio.Drawing.15" ShapeID="_x0000_i1025" DrawAspect="Content" ObjectID="_1682200129" r:id="rId12"/>
        </w:object>
      </w:r>
    </w:p>
    <w:p w14:paraId="5D8D7BD3" w14:textId="1C421DEF" w:rsidR="002D2AFB" w:rsidRDefault="000336B4" w:rsidP="000336B4">
      <w:pPr>
        <w:pStyle w:val="Caption"/>
        <w:jc w:val="center"/>
        <w:rPr>
          <w:b w:val="0"/>
          <w:bCs/>
        </w:rPr>
      </w:pPr>
      <w:r>
        <w:t xml:space="preserve">Figure </w:t>
      </w:r>
      <w:r w:rsidR="00BA4EFF">
        <w:fldChar w:fldCharType="begin"/>
      </w:r>
      <w:r w:rsidR="00BA4EFF">
        <w:instrText xml:space="preserve"> SEQ Figure \* ARABIC </w:instrText>
      </w:r>
      <w:r w:rsidR="00BA4EFF">
        <w:fldChar w:fldCharType="separate"/>
      </w:r>
      <w:r>
        <w:rPr>
          <w:noProof/>
        </w:rPr>
        <w:t>1</w:t>
      </w:r>
      <w:r w:rsidR="00BA4EFF">
        <w:rPr>
          <w:noProof/>
        </w:rPr>
        <w:fldChar w:fldCharType="end"/>
      </w:r>
      <w:r>
        <w:t xml:space="preserve">. </w:t>
      </w:r>
      <w:r w:rsidRPr="000336B4">
        <w:rPr>
          <w:b w:val="0"/>
          <w:bCs/>
        </w:rPr>
        <w:t>Inter-MN handover with/without MN-initiated SN change</w:t>
      </w:r>
      <w:r>
        <w:rPr>
          <w:b w:val="0"/>
          <w:bCs/>
        </w:rPr>
        <w:t xml:space="preserve"> procedure</w:t>
      </w:r>
    </w:p>
    <w:p w14:paraId="2F83261A" w14:textId="37806887" w:rsidR="000336B4" w:rsidRDefault="000336B4" w:rsidP="000336B4">
      <w:pPr>
        <w:pStyle w:val="BodyText"/>
      </w:pPr>
      <w:r>
        <w:t xml:space="preserve">Given the </w:t>
      </w:r>
      <w:r w:rsidR="00561332">
        <w:t>procedural text specified for this use case, there is no restriction</w:t>
      </w:r>
      <w:r w:rsidR="006F6144">
        <w:t>s</w:t>
      </w:r>
      <w:r w:rsidR="00561332">
        <w:t xml:space="preserve"> on whether the RACH procedure towards the </w:t>
      </w:r>
      <w:proofErr w:type="spellStart"/>
      <w:r w:rsidR="00561332">
        <w:t>PCell</w:t>
      </w:r>
      <w:proofErr w:type="spellEnd"/>
      <w:r w:rsidR="00561332">
        <w:t xml:space="preserve"> and </w:t>
      </w:r>
      <w:proofErr w:type="spellStart"/>
      <w:r w:rsidR="00561332">
        <w:t>PSCell</w:t>
      </w:r>
      <w:proofErr w:type="spellEnd"/>
      <w:r w:rsidR="00561332">
        <w:t xml:space="preserve"> should be carried in any strict order. In fact, for step </w:t>
      </w:r>
      <w:r w:rsidR="005A18BD">
        <w:t>7, 8, and 9 of the procedure we have:</w:t>
      </w:r>
    </w:p>
    <w:p w14:paraId="4F29C4F1" w14:textId="5236F14F" w:rsidR="005A18BD" w:rsidRDefault="005A18BD" w:rsidP="000336B4">
      <w:pPr>
        <w:pStyle w:val="BodyText"/>
      </w:pPr>
      <w:r>
        <w:t>------------------------------ From TS 37.340 section 10.7.2 -----------------------------------</w:t>
      </w:r>
    </w:p>
    <w:p w14:paraId="4617739D" w14:textId="21CC5EB6" w:rsidR="005269F2" w:rsidRPr="00E26F4A" w:rsidRDefault="005269F2" w:rsidP="005269F2">
      <w:pPr>
        <w:pStyle w:val="B1"/>
      </w:pPr>
      <w:r>
        <w:t>7/8.</w:t>
      </w:r>
      <w:r>
        <w:tab/>
      </w:r>
      <w:r w:rsidRPr="00E26F4A">
        <w:t xml:space="preserve">The UE synchronizes to the target MN and replies with </w:t>
      </w:r>
      <w:r w:rsidRPr="00E26F4A">
        <w:rPr>
          <w:i/>
        </w:rPr>
        <w:t>MN RRC reconfiguration complete</w:t>
      </w:r>
      <w:r w:rsidRPr="00E26F4A">
        <w:t xml:space="preserve"> message.</w:t>
      </w:r>
    </w:p>
    <w:p w14:paraId="0CBB3836" w14:textId="77777777" w:rsidR="005269F2" w:rsidRPr="00E26F4A" w:rsidRDefault="005269F2" w:rsidP="005269F2">
      <w:pPr>
        <w:pStyle w:val="B1"/>
      </w:pPr>
      <w:r w:rsidRPr="00E26F4A">
        <w:t>9.</w:t>
      </w:r>
      <w:r w:rsidRPr="00E26F4A">
        <w:tab/>
        <w:t>If configured with bearers requiring SCG radio resources, the UE synchronizes to the (target) SN.</w:t>
      </w:r>
    </w:p>
    <w:p w14:paraId="60DC1488" w14:textId="77777777" w:rsidR="005269F2" w:rsidRDefault="005269F2">
      <w:pPr>
        <w:rPr>
          <w:lang w:eastAsia="zh-CN"/>
        </w:rPr>
      </w:pPr>
      <w:r>
        <w:t>------------------------------------------------------------------------------------------------------------</w:t>
      </w:r>
    </w:p>
    <w:p w14:paraId="1D4733C1" w14:textId="7631CEFD" w:rsidR="005269F2" w:rsidRDefault="005269F2" w:rsidP="000336B4">
      <w:pPr>
        <w:pStyle w:val="BodyText"/>
      </w:pPr>
      <w:r>
        <w:t xml:space="preserve">Therefore, </w:t>
      </w:r>
      <w:r w:rsidR="006F6144">
        <w:t xml:space="preserve">the UE may decide to synchronize towards the </w:t>
      </w:r>
      <w:proofErr w:type="spellStart"/>
      <w:r w:rsidR="006F6144">
        <w:t>PCell</w:t>
      </w:r>
      <w:proofErr w:type="spellEnd"/>
      <w:r w:rsidR="006F6144">
        <w:t xml:space="preserve"> and </w:t>
      </w:r>
      <w:proofErr w:type="spellStart"/>
      <w:r w:rsidR="006F6144">
        <w:t>PSCell</w:t>
      </w:r>
      <w:proofErr w:type="spellEnd"/>
      <w:r w:rsidR="006F6144">
        <w:t xml:space="preserve"> using parallel procedure or by executing a procedure after another, without following a predefined order.</w:t>
      </w:r>
    </w:p>
    <w:p w14:paraId="6FDEBF36" w14:textId="3074F7F1" w:rsidR="006F6144" w:rsidRDefault="006F6144" w:rsidP="006F6144">
      <w:pPr>
        <w:pStyle w:val="Observation"/>
      </w:pPr>
      <w:bookmarkStart w:id="1" w:name="_Toc71584224"/>
      <w:r>
        <w:t xml:space="preserve">According to TS 37.340, section 10.7, there are no restrictions on whether the RACH procedure towards the </w:t>
      </w:r>
      <w:proofErr w:type="spellStart"/>
      <w:r>
        <w:t>PCell</w:t>
      </w:r>
      <w:proofErr w:type="spellEnd"/>
      <w:r>
        <w:t xml:space="preserve"> and </w:t>
      </w:r>
      <w:proofErr w:type="spellStart"/>
      <w:r>
        <w:t>PSCell</w:t>
      </w:r>
      <w:proofErr w:type="spellEnd"/>
      <w:r>
        <w:t xml:space="preserve"> should be carried in any strict order.</w:t>
      </w:r>
      <w:bookmarkEnd w:id="1"/>
    </w:p>
    <w:p w14:paraId="1258AFB2" w14:textId="4EF99348" w:rsidR="006F6144" w:rsidRDefault="006F6144" w:rsidP="006F6144">
      <w:pPr>
        <w:pStyle w:val="BodyText"/>
      </w:pPr>
      <w:r>
        <w:t xml:space="preserve">As a further clarification for this, </w:t>
      </w:r>
      <w:r w:rsidR="007D1AA6">
        <w:t xml:space="preserve">there is the same situation for the SN addition procedure where the UE needs to </w:t>
      </w:r>
      <w:r w:rsidR="00246229">
        <w:t xml:space="preserve">send the reconfiguration complete message </w:t>
      </w:r>
      <w:r w:rsidR="00412810">
        <w:t xml:space="preserve">to the MN and perform the RACH procedure towards the </w:t>
      </w:r>
      <w:proofErr w:type="spellStart"/>
      <w:r w:rsidR="00412810">
        <w:t>PSCell</w:t>
      </w:r>
      <w:proofErr w:type="spellEnd"/>
      <w:r w:rsidR="00412810">
        <w:t xml:space="preserve">. In such a case, we have a clear sentence that the </w:t>
      </w:r>
      <w:r w:rsidR="00E62F0E" w:rsidRPr="00E62F0E">
        <w:t xml:space="preserve">order the UE sends the MN RRC reconfiguration complete message and performs the </w:t>
      </w:r>
      <w:proofErr w:type="gramStart"/>
      <w:r w:rsidR="00BD3A5C">
        <w:t>r</w:t>
      </w:r>
      <w:r w:rsidR="00E62F0E" w:rsidRPr="00E62F0E">
        <w:t xml:space="preserve">andom </w:t>
      </w:r>
      <w:r w:rsidR="00BD3A5C">
        <w:t>a</w:t>
      </w:r>
      <w:r w:rsidR="00E62F0E" w:rsidRPr="00E62F0E">
        <w:t>ccess</w:t>
      </w:r>
      <w:proofErr w:type="gramEnd"/>
      <w:r w:rsidR="00E62F0E" w:rsidRPr="00E62F0E">
        <w:t xml:space="preserve"> procedure towards the SCG is not defined.</w:t>
      </w:r>
    </w:p>
    <w:p w14:paraId="7134F0A0" w14:textId="39F5CDC2" w:rsidR="00E62F0E" w:rsidRDefault="00E62F0E" w:rsidP="006F6144">
      <w:pPr>
        <w:pStyle w:val="BodyText"/>
      </w:pPr>
      <w:r>
        <w:t>------------------------------- From TS 37.340 section 10.2.2 -----------------------------------</w:t>
      </w:r>
    </w:p>
    <w:p w14:paraId="0AAD98D5" w14:textId="77777777" w:rsidR="00BD3A5C" w:rsidRPr="00E26F4A" w:rsidRDefault="00BD3A5C" w:rsidP="00BD3A5C">
      <w:pPr>
        <w:pStyle w:val="B1"/>
      </w:pPr>
      <w:r w:rsidRPr="00E26F4A">
        <w:t>6.</w:t>
      </w:r>
      <w:r w:rsidRPr="00E26F4A">
        <w:tab/>
        <w:t xml:space="preserve">If configured with bearers requiring SCG radio resources, the UE performs synchronisation towards the </w:t>
      </w:r>
      <w:proofErr w:type="spellStart"/>
      <w:r w:rsidRPr="00E26F4A">
        <w:t>PSCell</w:t>
      </w:r>
      <w:proofErr w:type="spellEnd"/>
      <w:r w:rsidRPr="00E26F4A">
        <w:t xml:space="preserve"> configured by the SN. </w:t>
      </w:r>
      <w:r w:rsidRPr="00BD3A5C">
        <w:rPr>
          <w:highlight w:val="yellow"/>
        </w:rPr>
        <w:t xml:space="preserve">The order the UE sends the </w:t>
      </w:r>
      <w:r w:rsidRPr="00BD3A5C">
        <w:rPr>
          <w:i/>
          <w:highlight w:val="yellow"/>
        </w:rPr>
        <w:t>MN RRC reconfiguration complete</w:t>
      </w:r>
      <w:r w:rsidRPr="00BD3A5C">
        <w:rPr>
          <w:highlight w:val="yellow"/>
        </w:rPr>
        <w:t xml:space="preserve"> message and performs the </w:t>
      </w:r>
      <w:proofErr w:type="gramStart"/>
      <w:r w:rsidRPr="00BD3A5C">
        <w:rPr>
          <w:highlight w:val="yellow"/>
        </w:rPr>
        <w:t>Random Access</w:t>
      </w:r>
      <w:proofErr w:type="gramEnd"/>
      <w:r w:rsidRPr="00BD3A5C">
        <w:rPr>
          <w:highlight w:val="yellow"/>
        </w:rPr>
        <w:t xml:space="preserve"> procedure towards the SCG is not defined.</w:t>
      </w:r>
      <w:r w:rsidRPr="00E26F4A">
        <w:t xml:space="preserve"> The successful RA procedure towards the SCG is not required for a successful completion of the RRC</w:t>
      </w:r>
      <w:r w:rsidRPr="00E26F4A">
        <w:rPr>
          <w:rFonts w:eastAsia="Malgun Gothic"/>
          <w:lang w:eastAsia="ko-KR"/>
        </w:rPr>
        <w:t xml:space="preserve"> </w:t>
      </w:r>
      <w:r w:rsidRPr="00E26F4A">
        <w:t>Connection</w:t>
      </w:r>
      <w:r w:rsidRPr="00E26F4A">
        <w:rPr>
          <w:rFonts w:eastAsia="Malgun Gothic"/>
          <w:lang w:eastAsia="ko-KR"/>
        </w:rPr>
        <w:t xml:space="preserve"> </w:t>
      </w:r>
      <w:r w:rsidRPr="00E26F4A">
        <w:t>Reconfiguration procedure.</w:t>
      </w:r>
    </w:p>
    <w:p w14:paraId="384DCE63" w14:textId="77777777" w:rsidR="00BD3A5C" w:rsidRDefault="00BD3A5C">
      <w:pPr>
        <w:rPr>
          <w:lang w:eastAsia="zh-CN"/>
        </w:rPr>
      </w:pPr>
      <w:r>
        <w:t>-------------------------------------------------------------------------------------------------------------</w:t>
      </w:r>
    </w:p>
    <w:p w14:paraId="44A9F34B" w14:textId="33E4513E" w:rsidR="00BD3A5C" w:rsidRDefault="00BD3A5C" w:rsidP="006F6144">
      <w:pPr>
        <w:pStyle w:val="BodyText"/>
      </w:pPr>
      <w:r>
        <w:t xml:space="preserve">Given this, the same principle should also be applied </w:t>
      </w:r>
      <w:r w:rsidR="000F45AD">
        <w:t>also for the f</w:t>
      </w:r>
      <w:r w:rsidR="000F45AD" w:rsidRPr="000F45AD">
        <w:t>or handover with MR-DC configurations</w:t>
      </w:r>
      <w:r w:rsidR="000F45AD">
        <w:t xml:space="preserve"> use case mentioned by RAN4.</w:t>
      </w:r>
    </w:p>
    <w:p w14:paraId="590D80E1" w14:textId="7023FE42" w:rsidR="000F45AD" w:rsidRDefault="00827112" w:rsidP="00827112">
      <w:pPr>
        <w:pStyle w:val="Observation"/>
      </w:pPr>
      <w:bookmarkStart w:id="2" w:name="_Toc71584225"/>
      <w:r>
        <w:lastRenderedPageBreak/>
        <w:t xml:space="preserve">For the HO with MR-DC configuration, the same principle as for the SN addition should apply where the </w:t>
      </w:r>
      <w:r w:rsidRPr="00827112">
        <w:t xml:space="preserve">order the UE sends the MN RRC reconfiguration complete message and performs the </w:t>
      </w:r>
      <w:proofErr w:type="gramStart"/>
      <w:r w:rsidRPr="00827112">
        <w:t>Random Access</w:t>
      </w:r>
      <w:proofErr w:type="gramEnd"/>
      <w:r w:rsidRPr="00827112">
        <w:t xml:space="preserve"> procedure towards the SCG is not defined</w:t>
      </w:r>
      <w:r>
        <w:t>.</w:t>
      </w:r>
      <w:bookmarkEnd w:id="2"/>
    </w:p>
    <w:p w14:paraId="2FDE0AB6" w14:textId="78DBA6E7" w:rsidR="00827112" w:rsidRDefault="00012631" w:rsidP="00827112">
      <w:pPr>
        <w:pStyle w:val="BodyText"/>
      </w:pPr>
      <w:r>
        <w:t>Therefore, according to the observations provided in above, we propose:</w:t>
      </w:r>
    </w:p>
    <w:p w14:paraId="1D9EE9E0" w14:textId="47DF1612" w:rsidR="00012631" w:rsidRDefault="00AA3034" w:rsidP="00AA3034">
      <w:pPr>
        <w:pStyle w:val="Proposal"/>
      </w:pPr>
      <w:bookmarkStart w:id="3" w:name="_Toc71584237"/>
      <w:r>
        <w:t xml:space="preserve">For the HO with MR-DC configuration, RAN2 to confirm that the order </w:t>
      </w:r>
      <w:r w:rsidRPr="00AA3034">
        <w:t xml:space="preserve">the UE </w:t>
      </w:r>
      <w:r>
        <w:t>performs Random Access towards</w:t>
      </w:r>
      <w:r w:rsidRPr="00AA3034">
        <w:t xml:space="preserve"> </w:t>
      </w:r>
      <w:r>
        <w:t xml:space="preserve">the MN </w:t>
      </w:r>
      <w:r w:rsidRPr="00AA3034">
        <w:t xml:space="preserve">and performs the </w:t>
      </w:r>
      <w:proofErr w:type="gramStart"/>
      <w:r w:rsidRPr="00AA3034">
        <w:t>Random Access</w:t>
      </w:r>
      <w:proofErr w:type="gramEnd"/>
      <w:r w:rsidRPr="00AA3034">
        <w:t xml:space="preserve"> procedure towards the SCG is not defined</w:t>
      </w:r>
      <w:r>
        <w:t>.</w:t>
      </w:r>
      <w:bookmarkEnd w:id="3"/>
    </w:p>
    <w:p w14:paraId="545E9445" w14:textId="12B11D81" w:rsidR="00AA3034" w:rsidRDefault="00AA3034" w:rsidP="00AA3034">
      <w:pPr>
        <w:pStyle w:val="Proposal"/>
      </w:pPr>
      <w:bookmarkStart w:id="4" w:name="_Toc71584238"/>
      <w:r>
        <w:t>RAN2 to capture in TS 37.340 the changes proposed in the CR</w:t>
      </w:r>
      <w:r w:rsidR="008F45AC">
        <w:t>s</w:t>
      </w:r>
      <w:r>
        <w:t xml:space="preserve"> in</w:t>
      </w:r>
      <w:r w:rsidR="00323922">
        <w:t xml:space="preserve"> </w:t>
      </w:r>
      <w:r w:rsidR="00323922">
        <w:fldChar w:fldCharType="begin"/>
      </w:r>
      <w:r w:rsidR="00323922">
        <w:instrText xml:space="preserve"> REF _Ref70958442 \r \h </w:instrText>
      </w:r>
      <w:r w:rsidR="00323922">
        <w:fldChar w:fldCharType="separate"/>
      </w:r>
      <w:r w:rsidR="00323922">
        <w:t>[2]</w:t>
      </w:r>
      <w:r w:rsidR="00323922">
        <w:fldChar w:fldCharType="end"/>
      </w:r>
      <w:r w:rsidR="008A2781">
        <w:t xml:space="preserve"> and </w:t>
      </w:r>
      <w:r w:rsidR="008A2781">
        <w:fldChar w:fldCharType="begin"/>
      </w:r>
      <w:r w:rsidR="008A2781">
        <w:instrText xml:space="preserve"> REF _Ref70958450 \r \h </w:instrText>
      </w:r>
      <w:r w:rsidR="008A2781">
        <w:fldChar w:fldCharType="separate"/>
      </w:r>
      <w:r w:rsidR="008A2781">
        <w:t>[3]</w:t>
      </w:r>
      <w:r w:rsidR="008A2781">
        <w:fldChar w:fldCharType="end"/>
      </w:r>
      <w:r>
        <w:t>.</w:t>
      </w:r>
      <w:bookmarkEnd w:id="4"/>
    </w:p>
    <w:p w14:paraId="5E3DA518" w14:textId="126EEE51" w:rsidR="00323922" w:rsidRPr="000336B4" w:rsidRDefault="00323922" w:rsidP="00AA3034">
      <w:pPr>
        <w:pStyle w:val="Proposal"/>
      </w:pPr>
      <w:bookmarkStart w:id="5" w:name="_Toc71584239"/>
      <w:r>
        <w:t>RAN2 to agree to the Reply LS to RAN4 (Cc RAN3) in</w:t>
      </w:r>
      <w:r w:rsidR="00DE197B">
        <w:t xml:space="preserve"> </w:t>
      </w:r>
      <w:r w:rsidR="00DE197B">
        <w:fldChar w:fldCharType="begin"/>
      </w:r>
      <w:r w:rsidR="00DE197B">
        <w:instrText xml:space="preserve"> REF _Ref70958450 \r \h </w:instrText>
      </w:r>
      <w:r w:rsidR="00DE197B">
        <w:fldChar w:fldCharType="separate"/>
      </w:r>
      <w:r w:rsidR="00DE197B">
        <w:t>[4]</w:t>
      </w:r>
      <w:r w:rsidR="00DE197B">
        <w:fldChar w:fldCharType="end"/>
      </w:r>
      <w:r>
        <w:t>.</w:t>
      </w:r>
      <w:bookmarkEnd w:id="5"/>
    </w:p>
    <w:p w14:paraId="7CDC3D71" w14:textId="296F54F0" w:rsidR="00C01F33" w:rsidRPr="00CE0424" w:rsidRDefault="00293E23" w:rsidP="00CE0424">
      <w:pPr>
        <w:pStyle w:val="Heading1"/>
      </w:pPr>
      <w:r>
        <w:t>3</w:t>
      </w:r>
      <w:r>
        <w:tab/>
      </w:r>
      <w:r w:rsidR="00C01F33" w:rsidRPr="00CE0424">
        <w:t>Conclusion</w:t>
      </w:r>
    </w:p>
    <w:p w14:paraId="282E02D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94786BA" w14:textId="2416105C" w:rsidR="008F45AC"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71584224" w:history="1">
        <w:r w:rsidR="008F45AC" w:rsidRPr="00CE6A4A">
          <w:rPr>
            <w:rStyle w:val="Hyperlink"/>
            <w:noProof/>
          </w:rPr>
          <w:t>Observation 1</w:t>
        </w:r>
        <w:r w:rsidR="008F45AC">
          <w:rPr>
            <w:rFonts w:asciiTheme="minorHAnsi" w:eastAsiaTheme="minorEastAsia" w:hAnsiTheme="minorHAnsi" w:cstheme="minorBidi"/>
            <w:b w:val="0"/>
            <w:noProof/>
            <w:sz w:val="24"/>
            <w:szCs w:val="24"/>
            <w:lang w:val="en-FI" w:eastAsia="en-GB"/>
          </w:rPr>
          <w:tab/>
        </w:r>
        <w:r w:rsidR="008F45AC" w:rsidRPr="00CE6A4A">
          <w:rPr>
            <w:rStyle w:val="Hyperlink"/>
            <w:noProof/>
          </w:rPr>
          <w:t>According to TS 37.340, section 10.7, there are no restrictions on whether the RACH procedure towards the PCell and PSCell should be carried in any strict order.</w:t>
        </w:r>
      </w:hyperlink>
    </w:p>
    <w:p w14:paraId="48088083" w14:textId="7686099B" w:rsidR="008F45AC" w:rsidRDefault="008F45A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225" w:history="1">
        <w:r w:rsidRPr="00CE6A4A">
          <w:rPr>
            <w:rStyle w:val="Hyperlink"/>
            <w:noProof/>
          </w:rPr>
          <w:t>Observation 2</w:t>
        </w:r>
        <w:r>
          <w:rPr>
            <w:rFonts w:asciiTheme="minorHAnsi" w:eastAsiaTheme="minorEastAsia" w:hAnsiTheme="minorHAnsi" w:cstheme="minorBidi"/>
            <w:b w:val="0"/>
            <w:noProof/>
            <w:sz w:val="24"/>
            <w:szCs w:val="24"/>
            <w:lang w:val="en-FI" w:eastAsia="en-GB"/>
          </w:rPr>
          <w:tab/>
        </w:r>
        <w:r w:rsidRPr="00CE6A4A">
          <w:rPr>
            <w:rStyle w:val="Hyperlink"/>
            <w:noProof/>
          </w:rPr>
          <w:t>For the HO with MR-DC configuration, the same principle as for the SN addition should apply where the order the UE sends the MN RRC reconfiguration complete message and performs the Random Access procedure towards the SCG is not defined.</w:t>
        </w:r>
      </w:hyperlink>
    </w:p>
    <w:p w14:paraId="6A9E4CC4" w14:textId="0936EDA5" w:rsidR="006E1C82" w:rsidRDefault="006F6582" w:rsidP="008E065E">
      <w:pPr>
        <w:pStyle w:val="BodyText"/>
        <w:rPr>
          <w:b/>
          <w:bCs/>
        </w:rPr>
      </w:pPr>
      <w:r>
        <w:rPr>
          <w:b/>
          <w:bCs/>
        </w:rPr>
        <w:fldChar w:fldCharType="end"/>
      </w:r>
    </w:p>
    <w:p w14:paraId="55F3F76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8A0E68B" w14:textId="549FA313" w:rsidR="008F45AC"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84237" w:history="1">
        <w:r w:rsidR="008F45AC" w:rsidRPr="00451E19">
          <w:rPr>
            <w:rStyle w:val="Hyperlink"/>
            <w:noProof/>
          </w:rPr>
          <w:t>Proposal 1</w:t>
        </w:r>
        <w:r w:rsidR="008F45AC">
          <w:rPr>
            <w:rFonts w:asciiTheme="minorHAnsi" w:eastAsiaTheme="minorEastAsia" w:hAnsiTheme="minorHAnsi" w:cstheme="minorBidi"/>
            <w:b w:val="0"/>
            <w:noProof/>
            <w:sz w:val="24"/>
            <w:szCs w:val="24"/>
            <w:lang w:val="en-FI" w:eastAsia="en-GB"/>
          </w:rPr>
          <w:tab/>
        </w:r>
        <w:r w:rsidR="008F45AC" w:rsidRPr="00451E19">
          <w:rPr>
            <w:rStyle w:val="Hyperlink"/>
            <w:noProof/>
          </w:rPr>
          <w:t>For the HO with MR-DC configuration, RAN2 to confirm that the order the UE performs Random Access towards the MN and performs the Random Access procedure towards the SCG is not defined.</w:t>
        </w:r>
      </w:hyperlink>
    </w:p>
    <w:p w14:paraId="1FB91B12" w14:textId="2EA08811" w:rsidR="008F45AC" w:rsidRDefault="008F45A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238" w:history="1">
        <w:r w:rsidRPr="00451E19">
          <w:rPr>
            <w:rStyle w:val="Hyperlink"/>
            <w:noProof/>
          </w:rPr>
          <w:t>Proposal 2</w:t>
        </w:r>
        <w:r>
          <w:rPr>
            <w:rFonts w:asciiTheme="minorHAnsi" w:eastAsiaTheme="minorEastAsia" w:hAnsiTheme="minorHAnsi" w:cstheme="minorBidi"/>
            <w:b w:val="0"/>
            <w:noProof/>
            <w:sz w:val="24"/>
            <w:szCs w:val="24"/>
            <w:lang w:val="en-FI" w:eastAsia="en-GB"/>
          </w:rPr>
          <w:tab/>
        </w:r>
        <w:r w:rsidRPr="00451E19">
          <w:rPr>
            <w:rStyle w:val="Hyperlink"/>
            <w:noProof/>
          </w:rPr>
          <w:t>RAN2 to capture in TS 37.340 the changes proposed in the CRs in [2] and [3].</w:t>
        </w:r>
      </w:hyperlink>
    </w:p>
    <w:p w14:paraId="1B503A56" w14:textId="4F39B846" w:rsidR="008F45AC" w:rsidRDefault="008F45A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239" w:history="1">
        <w:r w:rsidRPr="00451E19">
          <w:rPr>
            <w:rStyle w:val="Hyperlink"/>
            <w:noProof/>
          </w:rPr>
          <w:t>Proposal 3</w:t>
        </w:r>
        <w:r>
          <w:rPr>
            <w:rFonts w:asciiTheme="minorHAnsi" w:eastAsiaTheme="minorEastAsia" w:hAnsiTheme="minorHAnsi" w:cstheme="minorBidi"/>
            <w:b w:val="0"/>
            <w:noProof/>
            <w:sz w:val="24"/>
            <w:szCs w:val="24"/>
            <w:lang w:val="en-FI" w:eastAsia="en-GB"/>
          </w:rPr>
          <w:tab/>
        </w:r>
        <w:r w:rsidRPr="00451E19">
          <w:rPr>
            <w:rStyle w:val="Hyperlink"/>
            <w:noProof/>
          </w:rPr>
          <w:t>RAN2 to agree to the Reply LS to RAN4 (Cc RAN3) in [4].</w:t>
        </w:r>
      </w:hyperlink>
    </w:p>
    <w:p w14:paraId="034CF7E3" w14:textId="6FDAC2F1" w:rsidR="00C01F33" w:rsidRPr="00293E23" w:rsidRDefault="006E1C82" w:rsidP="00293E23">
      <w:pPr>
        <w:pStyle w:val="BodyText"/>
        <w:rPr>
          <w:b/>
          <w:bCs/>
        </w:rPr>
      </w:pPr>
      <w:r>
        <w:rPr>
          <w:b/>
          <w:bCs/>
          <w:lang w:val="en-US"/>
        </w:rPr>
        <w:fldChar w:fldCharType="end"/>
      </w:r>
      <w:r w:rsidRPr="00CE0424">
        <w:rPr>
          <w:b/>
          <w:bCs/>
        </w:rPr>
        <w:t xml:space="preserve"> </w:t>
      </w:r>
    </w:p>
    <w:p w14:paraId="3ACE7770" w14:textId="1EBE706B" w:rsidR="00F507D1" w:rsidRPr="00CE0424" w:rsidRDefault="00293E23" w:rsidP="00CE0424">
      <w:pPr>
        <w:pStyle w:val="Heading1"/>
      </w:pPr>
      <w:bookmarkStart w:id="6" w:name="_In-sequence_SDU_delivery"/>
      <w:bookmarkEnd w:id="6"/>
      <w:r>
        <w:t>4</w:t>
      </w:r>
      <w:r>
        <w:tab/>
      </w:r>
      <w:r w:rsidR="00F507D1" w:rsidRPr="00CE0424">
        <w:t>References</w:t>
      </w:r>
    </w:p>
    <w:bookmarkStart w:id="7" w:name="_Ref70956900"/>
    <w:p w14:paraId="17FA06C6" w14:textId="063CF175" w:rsidR="003A7EF3" w:rsidRDefault="009A67C9" w:rsidP="00C7243B">
      <w:pPr>
        <w:pStyle w:val="Reference"/>
      </w:pPr>
      <w:r>
        <w:fldChar w:fldCharType="begin"/>
      </w:r>
      <w:r>
        <w:instrText xml:space="preserve"> HYPERLINK "http://www.3gpp.org/ftp/tsg_ran/WG2_RL2/TSGR2_113bis-e/Docs/R2-2104726.zip" </w:instrText>
      </w:r>
      <w:r>
        <w:fldChar w:fldCharType="separate"/>
      </w:r>
      <w:r w:rsidRPr="009A67C9">
        <w:rPr>
          <w:rStyle w:val="Hyperlink"/>
        </w:rPr>
        <w:t>R2-2104726</w:t>
      </w:r>
      <w:r>
        <w:fldChar w:fldCharType="end"/>
      </w:r>
      <w:r w:rsidR="005B733F">
        <w:t xml:space="preserve">, LS on RACH procedure for HO with </w:t>
      </w:r>
      <w:proofErr w:type="spellStart"/>
      <w:r w:rsidR="005B733F">
        <w:t>PSCell</w:t>
      </w:r>
      <w:proofErr w:type="spellEnd"/>
      <w:r w:rsidR="005B733F">
        <w:t>, RAN4 (Contact: Ericsson), RAN</w:t>
      </w:r>
      <w:r w:rsidR="00293E23">
        <w:t>4#98bis-e, April 2021.</w:t>
      </w:r>
      <w:bookmarkEnd w:id="7"/>
    </w:p>
    <w:bookmarkStart w:id="8" w:name="_Ref70958442"/>
    <w:p w14:paraId="37AE8B8A" w14:textId="0B85EFFC" w:rsidR="00AA3034" w:rsidRDefault="00854B8F" w:rsidP="00C7243B">
      <w:pPr>
        <w:pStyle w:val="Reference"/>
      </w:pPr>
      <w:r>
        <w:fldChar w:fldCharType="begin"/>
      </w:r>
      <w:r w:rsidR="00DE197B">
        <w:instrText>HYPERLINK "https://www.3gpp.org/ftp/TSG_RAN/WG2_RL2/TSGR2_114-e/Docs/R2-2105778.zip"</w:instrText>
      </w:r>
      <w:r>
        <w:fldChar w:fldCharType="separate"/>
      </w:r>
      <w:r w:rsidR="00AA3034" w:rsidRPr="00854B8F">
        <w:rPr>
          <w:rStyle w:val="Hyperlink"/>
        </w:rPr>
        <w:t>R2-21</w:t>
      </w:r>
      <w:r w:rsidR="008A2781" w:rsidRPr="00854B8F">
        <w:rPr>
          <w:rStyle w:val="Hyperlink"/>
        </w:rPr>
        <w:t>05778</w:t>
      </w:r>
      <w:r>
        <w:fldChar w:fldCharType="end"/>
      </w:r>
      <w:r w:rsidR="00AA3034">
        <w:t xml:space="preserve">, Clarification on RACH procedure for HO with </w:t>
      </w:r>
      <w:proofErr w:type="spellStart"/>
      <w:r w:rsidR="00AA3034">
        <w:t>PSCell</w:t>
      </w:r>
      <w:proofErr w:type="spellEnd"/>
      <w:r>
        <w:t xml:space="preserve"> (Rel-15)</w:t>
      </w:r>
      <w:r w:rsidR="00323922">
        <w:t>, Ericsson, RAN2#114-e, May 2021.</w:t>
      </w:r>
      <w:bookmarkEnd w:id="8"/>
    </w:p>
    <w:p w14:paraId="5CC29EC1" w14:textId="0DF64A85" w:rsidR="008A2781" w:rsidRDefault="00BA4EFF" w:rsidP="008A2781">
      <w:pPr>
        <w:pStyle w:val="Reference"/>
      </w:pPr>
      <w:hyperlink r:id="rId13" w:history="1">
        <w:r w:rsidR="008A2781" w:rsidRPr="00DE197B">
          <w:rPr>
            <w:rStyle w:val="Hyperlink"/>
          </w:rPr>
          <w:t>R2-2105779</w:t>
        </w:r>
      </w:hyperlink>
      <w:r w:rsidR="008A2781">
        <w:t xml:space="preserve">, Clarification on RACH procedure for HO with </w:t>
      </w:r>
      <w:proofErr w:type="spellStart"/>
      <w:r w:rsidR="008A2781">
        <w:t>PSCell</w:t>
      </w:r>
      <w:proofErr w:type="spellEnd"/>
      <w:r w:rsidR="00854B8F">
        <w:t xml:space="preserve"> (Rel-16)</w:t>
      </w:r>
      <w:r w:rsidR="008A2781">
        <w:t>, Ericsson, RAN2#114-e, May 2021.</w:t>
      </w:r>
    </w:p>
    <w:bookmarkStart w:id="9" w:name="_Ref70958450"/>
    <w:p w14:paraId="7E6A3277" w14:textId="316327CE" w:rsidR="00323922" w:rsidRPr="00CE0424" w:rsidRDefault="00DE197B" w:rsidP="00C7243B">
      <w:pPr>
        <w:pStyle w:val="Reference"/>
      </w:pPr>
      <w:r>
        <w:fldChar w:fldCharType="begin"/>
      </w:r>
      <w:r>
        <w:instrText xml:space="preserve"> HYPERLINK "https://www.3gpp.org/ftp/TSG_RAN/WG2_RL2/TSGR2_114-e/Docs/R2-2105776.zip" </w:instrText>
      </w:r>
      <w:r>
        <w:fldChar w:fldCharType="separate"/>
      </w:r>
      <w:r w:rsidR="00323922" w:rsidRPr="00DE197B">
        <w:rPr>
          <w:rStyle w:val="Hyperlink"/>
        </w:rPr>
        <w:t>R2-21</w:t>
      </w:r>
      <w:r w:rsidR="008A2781" w:rsidRPr="00DE197B">
        <w:rPr>
          <w:rStyle w:val="Hyperlink"/>
        </w:rPr>
        <w:t>05776</w:t>
      </w:r>
      <w:r>
        <w:fldChar w:fldCharType="end"/>
      </w:r>
      <w:r w:rsidR="00323922">
        <w:t xml:space="preserve">, [Draft] Reply LS on RACH procedure for HO with </w:t>
      </w:r>
      <w:proofErr w:type="spellStart"/>
      <w:r w:rsidR="00323922">
        <w:t>PSCell</w:t>
      </w:r>
      <w:proofErr w:type="spellEnd"/>
      <w:r w:rsidR="00323922">
        <w:t>, Ericsson, RAN2#114-e, May 2021.</w:t>
      </w:r>
      <w:bookmarkEnd w:id="9"/>
    </w:p>
    <w:sectPr w:rsidR="00323922"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24604" w14:textId="77777777" w:rsidR="00BA4EFF" w:rsidRDefault="00BA4EFF">
      <w:r>
        <w:separator/>
      </w:r>
    </w:p>
  </w:endnote>
  <w:endnote w:type="continuationSeparator" w:id="0">
    <w:p w14:paraId="13914D79" w14:textId="77777777" w:rsidR="00BA4EFF" w:rsidRDefault="00BA4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notTrueType/>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3B70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79670" w14:textId="77777777" w:rsidR="00BA4EFF" w:rsidRDefault="00BA4EFF">
      <w:r>
        <w:separator/>
      </w:r>
    </w:p>
  </w:footnote>
  <w:footnote w:type="continuationSeparator" w:id="0">
    <w:p w14:paraId="34BDB710" w14:textId="77777777" w:rsidR="00BA4EFF" w:rsidRDefault="00BA4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ECD2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D1844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1C6FA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1"/>
  </w:num>
  <w:num w:numId="22">
    <w:abstractNumId w:val="21"/>
  </w:num>
  <w:num w:numId="2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02A"/>
    <w:rsid w:val="000006E1"/>
    <w:rsid w:val="00002A37"/>
    <w:rsid w:val="0000564C"/>
    <w:rsid w:val="00006446"/>
    <w:rsid w:val="00006896"/>
    <w:rsid w:val="00007CDC"/>
    <w:rsid w:val="00011B28"/>
    <w:rsid w:val="00012631"/>
    <w:rsid w:val="00015D15"/>
    <w:rsid w:val="0002564D"/>
    <w:rsid w:val="00025ECA"/>
    <w:rsid w:val="000325B8"/>
    <w:rsid w:val="000336B4"/>
    <w:rsid w:val="00034C15"/>
    <w:rsid w:val="00036BA1"/>
    <w:rsid w:val="000422E2"/>
    <w:rsid w:val="00042F22"/>
    <w:rsid w:val="000444EF"/>
    <w:rsid w:val="00052A07"/>
    <w:rsid w:val="000534E3"/>
    <w:rsid w:val="0005606A"/>
    <w:rsid w:val="00057117"/>
    <w:rsid w:val="000575C1"/>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5AD"/>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BFD"/>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5632"/>
    <w:rsid w:val="00235872"/>
    <w:rsid w:val="00241559"/>
    <w:rsid w:val="002435B3"/>
    <w:rsid w:val="002458EB"/>
    <w:rsid w:val="00246229"/>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E23"/>
    <w:rsid w:val="00296227"/>
    <w:rsid w:val="00296F44"/>
    <w:rsid w:val="0029777D"/>
    <w:rsid w:val="002A055E"/>
    <w:rsid w:val="002A1D4E"/>
    <w:rsid w:val="002A2869"/>
    <w:rsid w:val="002B24D6"/>
    <w:rsid w:val="002C41E6"/>
    <w:rsid w:val="002D071A"/>
    <w:rsid w:val="002D2AFB"/>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3922"/>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810"/>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69F2"/>
    <w:rsid w:val="00534B59"/>
    <w:rsid w:val="00536759"/>
    <w:rsid w:val="00537C62"/>
    <w:rsid w:val="00546970"/>
    <w:rsid w:val="00554E19"/>
    <w:rsid w:val="0056121F"/>
    <w:rsid w:val="00561332"/>
    <w:rsid w:val="00572505"/>
    <w:rsid w:val="00582809"/>
    <w:rsid w:val="0058798C"/>
    <w:rsid w:val="005900FA"/>
    <w:rsid w:val="005935A4"/>
    <w:rsid w:val="005948C2"/>
    <w:rsid w:val="00595DCA"/>
    <w:rsid w:val="0059779B"/>
    <w:rsid w:val="005A18BD"/>
    <w:rsid w:val="005A209A"/>
    <w:rsid w:val="005A662D"/>
    <w:rsid w:val="005B1409"/>
    <w:rsid w:val="005B35D7"/>
    <w:rsid w:val="005B392A"/>
    <w:rsid w:val="005B3AA3"/>
    <w:rsid w:val="005B6F83"/>
    <w:rsid w:val="005B733F"/>
    <w:rsid w:val="005C74FB"/>
    <w:rsid w:val="005D1602"/>
    <w:rsid w:val="005E385F"/>
    <w:rsid w:val="005E5B81"/>
    <w:rsid w:val="005F2CB1"/>
    <w:rsid w:val="005F3025"/>
    <w:rsid w:val="005F618C"/>
    <w:rsid w:val="005F70BD"/>
    <w:rsid w:val="0060237C"/>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02A"/>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14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267F"/>
    <w:rsid w:val="007348B1"/>
    <w:rsid w:val="007362A6"/>
    <w:rsid w:val="00736D7D"/>
    <w:rsid w:val="00740E58"/>
    <w:rsid w:val="00741C70"/>
    <w:rsid w:val="007445A0"/>
    <w:rsid w:val="0074524B"/>
    <w:rsid w:val="00747D8B"/>
    <w:rsid w:val="00751228"/>
    <w:rsid w:val="007571E1"/>
    <w:rsid w:val="00757A16"/>
    <w:rsid w:val="007604B2"/>
    <w:rsid w:val="00765281"/>
    <w:rsid w:val="00766BAD"/>
    <w:rsid w:val="007729A2"/>
    <w:rsid w:val="007755F2"/>
    <w:rsid w:val="00776971"/>
    <w:rsid w:val="0077751F"/>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AA6"/>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112"/>
    <w:rsid w:val="00827D6F"/>
    <w:rsid w:val="008376AC"/>
    <w:rsid w:val="008444E8"/>
    <w:rsid w:val="00844E80"/>
    <w:rsid w:val="00846FE7"/>
    <w:rsid w:val="00854B8F"/>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781"/>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51"/>
    <w:rsid w:val="008F1EAB"/>
    <w:rsid w:val="008F33DC"/>
    <w:rsid w:val="008F45A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EB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67C9"/>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370FA"/>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3034"/>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4EFF"/>
    <w:rsid w:val="00BA56D2"/>
    <w:rsid w:val="00BA76E0"/>
    <w:rsid w:val="00BB2A25"/>
    <w:rsid w:val="00BB51E9"/>
    <w:rsid w:val="00BC0FDC"/>
    <w:rsid w:val="00BC3053"/>
    <w:rsid w:val="00BC4D2E"/>
    <w:rsid w:val="00BD3A5C"/>
    <w:rsid w:val="00BD48AC"/>
    <w:rsid w:val="00BD5F1A"/>
    <w:rsid w:val="00BD701C"/>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561F2"/>
    <w:rsid w:val="00C60783"/>
    <w:rsid w:val="00C64672"/>
    <w:rsid w:val="00C70697"/>
    <w:rsid w:val="00C72093"/>
    <w:rsid w:val="00C7243B"/>
    <w:rsid w:val="00C72EF4"/>
    <w:rsid w:val="00C744FE"/>
    <w:rsid w:val="00C75D2F"/>
    <w:rsid w:val="00C767BE"/>
    <w:rsid w:val="00C76E3C"/>
    <w:rsid w:val="00C81568"/>
    <w:rsid w:val="00C87F70"/>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AC6"/>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197B"/>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F0E"/>
    <w:rsid w:val="00E63838"/>
    <w:rsid w:val="00E64434"/>
    <w:rsid w:val="00E6657C"/>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7F1FB1"/>
  <w15:chartTrackingRefBased/>
  <w15:docId w15:val="{0DAA09B6-C420-A04E-BA8F-AEA0A5F5C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locked/>
    <w:rsid w:val="005269F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4-e/Docs/R2-210577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7.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14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112D4C2-0A9F-46BB-840D-5BA8DEB3D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Ry-xxxxxxx%20Contribution%20template.dotx</Template>
  <TotalTime>29</TotalTime>
  <Pages>3</Pages>
  <Words>1146</Words>
  <Characters>5744</Characters>
  <Application>Microsoft Office Word</Application>
  <DocSecurity>0</DocSecurity>
  <Lines>249</Lines>
  <Paragraphs>129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6761</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35</cp:revision>
  <cp:lastPrinted>2008-01-31T07:09:00Z</cp:lastPrinted>
  <dcterms:created xsi:type="dcterms:W3CDTF">2021-05-03T14:37:00Z</dcterms:created>
  <dcterms:modified xsi:type="dcterms:W3CDTF">2021-05-10T21:10:00Z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